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tbl>
      <w:tblID w:val="0"/>
      <w:tblPr>
        <w:tblCellMar>
          <w:left w:w="0" w:type="dxa"/>
          <w:top w:w="0" w:type="dxa"/>
          <w:right w:w="0" w:type="dxa"/>
          <w:bottom w:w="0" w:type="dxa"/>
        </w:tblCellMar>
        <w:tblW w:w="0" w:type="auto"/>
        <w:tblLook w:val="000000" w:firstRow="0" w:lastRow="0" w:firstColumn="0" w:lastColumn="0" w:noHBand="0" w:noVBand="0"/>
        <w:tblLayout w:type="auto"/>
      </w:tblPr>
      <w:tblGrid>
        <w:gridCol w:w="20"/>
        <w:gridCol w:w="8730"/>
      </w:tblGrid>
      <w:tr>
        <w:trPr>
          <w:trHeight w:hRule="atleast" w:val="340"/>
          <w:hidden w:val="0"/>
        </w:trPr>
        <w:tc>
          <w:tcPr>
            <w:tcW w:type="dxa" w:w="20"/>
            <w:vAlign w:val="center"/>
            <w:shd w:val="clear" w:color="000000"/>
          </w:tcPr>
          <w:p>
            <w:pPr>
              <w:pStyle w:val="PO155"/>
              <w:jc w:val="both"/>
              <w:ind w:right="0" w:firstLine="0"/>
              <w:rPr>
                <w:b w:val="1"/>
                <w:rFonts w:ascii="Times New Roman" w:hAnsi="Times New Roman" w:cs="Times New Roman"/>
              </w:rPr>
            </w:pPr>
          </w:p>
        </w:tc>
        <w:tc>
          <w:tcPr>
            <w:tcW w:type="dxa" w:w="8730"/>
            <w:vAlign w:val="center"/>
            <w:shd w:val="clear" w:color="000000"/>
          </w:tcPr>
          <w:p>
            <w:pPr>
              <w:pStyle w:val="PO153"/>
              <w:jc w:val="both"/>
              <w:rPr>
                <w:b w:val="1"/>
                <w:color w:val="auto"/>
                <w:rFonts w:ascii="Times New Roman" w:hAnsi="Times New Roman" w:cs="Times New Roman"/>
              </w:rPr>
            </w:pPr>
            <w:r>
              <w:rPr>
                <w:b w:val="1"/>
                <w:color w:val="auto"/>
                <w:sz w:val="32"/>
                <w:szCs w:val="32"/>
                <w:rFonts w:ascii="Times New Roman" w:hAnsi="Times New Roman" w:cs="Times New Roman"/>
              </w:rPr>
              <w:t xml:space="preserve">Tamer Ali Abo Taleb</w:t>
            </w:r>
          </w:p>
        </w:tc>
      </w:tr>
      <w:tr>
        <w:trPr>
          <w:trHeight w:hRule="exact" w:val="227"/>
          <w:hidden w:val="0"/>
        </w:trPr>
        <w:tc>
          <w:tcPr>
            <w:tcW w:type="dxa" w:w="8750"/>
            <w:vAlign w:val="top"/>
            <w:gridSpan w:val="2"/>
            <w:shd w:val="clear" w:color="000000"/>
          </w:tcPr>
          <w:p>
            <w:pPr>
              <w:jc w:val="both"/>
              <w:rPr>
                <w:sz w:val="22"/>
                <w:szCs w:val="22"/>
                <w:rFonts w:ascii="Times New Roman" w:hAnsi="Times New Roman" w:cs="Times New Roman"/>
              </w:rPr>
            </w:pPr>
          </w:p>
        </w:tc>
      </w:tr>
      <w:tr>
        <w:trPr>
          <w:trHeight w:hRule="atleast" w:val="340"/>
          <w:hidden w:val="0"/>
        </w:trPr>
        <w:tc>
          <w:tcPr>
            <w:tcW w:type="dxa" w:w="20"/>
            <w:vAlign w:val="top"/>
            <w:vMerge w:val="restart"/>
            <w:shd w:val="clear" w:color="000000"/>
          </w:tcPr>
          <w:p>
            <w:pPr>
              <w:pStyle w:val="PO152"/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</w:p>
        </w:tc>
        <w:tc>
          <w:tcPr>
            <w:tcW w:type="dxa" w:w="8730"/>
            <w:vAlign w:val="top"/>
            <w:shd w:val="clear" w:color="000000"/>
          </w:tcPr>
          <w:p>
            <w:pPr>
              <w:jc w:val="both"/>
              <w:rPr>
                <w:color w:val="1F497D" w:themeColor="text2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0"/>
              </w:rPr>
              <w:drawing>
                <wp:anchor distT="0" distB="0" distL="0" distR="71755" simplePos="0" relativeHeight="251624963" behindDoc="0" locked="0" layoutInCell="1" allowOverlap="1">
                  <wp:simplePos x="0" y="0"/>
                  <wp:positionH relativeFrom="column">
                    <wp:posOffset>-5</wp:posOffset>
                  </wp:positionH>
                  <wp:positionV relativeFrom="paragraph">
                    <wp:posOffset>-5</wp:posOffset>
                  </wp:positionV>
                  <wp:extent cx="123824" cy="143510"/>
                  <wp:effectExtent l="0" t="0" r="9525" b="8890"/>
                  <wp:wrapSquare wrapText="bothSides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storage/emulated/0/.polaris_temp/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59" cy="144145"/>
                          </a:xfrm>
                          <a:prstGeom prst="rect"/>
                          <a:solidFill>
                            <a:prstClr val="white"/>
                          </a:solidFill>
                          <a:ln cap="flat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497D" w:themeColor="text2"/>
                <w:sz w:val="24"/>
                <w:szCs w:val="24"/>
                <w:rFonts w:ascii="Times New Roman" w:hAnsi="Times New Roman" w:cs="Times New Roman"/>
              </w:rPr>
              <w:t xml:space="preserve"> 42 Bank El-Eskan Flat 4, Port Said. Egypt.</w:t>
            </w:r>
          </w:p>
        </w:tc>
      </w:tr>
      <w:tr>
        <w:trPr>
          <w:trHeight w:hRule="atleast" w:val="340"/>
          <w:hidden w:val="0"/>
        </w:trPr>
        <w:tc>
          <w:tcPr>
            <w:tcW w:type="dxa" w:w="20"/>
            <w:vAlign w:val="top"/>
            <w:vMerge/>
            <w:shd w:val="clear" w:color="000000"/>
          </w:tcPr>
          <w:p/>
        </w:tc>
        <w:tc>
          <w:tcPr>
            <w:tcW w:type="dxa" w:w="8730"/>
            <w:vAlign w:val="top"/>
            <w:shd w:val="clear" w:color="000000"/>
          </w:tcPr>
          <w:p>
            <w:pPr>
              <w:jc w:val="both"/>
              <w:tabs>
                <w:tab w:val="right" w:pos="8218"/>
              </w:tabs>
              <w:rPr>
                <w:color w:val="1F497D" w:themeColor="text2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0"/>
              </w:rPr>
              <w:drawing>
                <wp:anchor distT="0" distB="0" distL="0" distR="71755" simplePos="0" relativeHeight="251624965" behindDoc="0" locked="0" layoutInCell="1" allowOverlap="1">
                  <wp:simplePos x="0" y="0"/>
                  <wp:positionH relativeFrom="column">
                    <wp:posOffset>-5</wp:posOffset>
                  </wp:positionH>
                  <wp:positionV relativeFrom="paragraph">
                    <wp:posOffset>-5</wp:posOffset>
                  </wp:positionV>
                  <wp:extent cx="125730" cy="128905"/>
                  <wp:effectExtent l="0" t="0" r="7620" b="4445"/>
                  <wp:wrapSquare wrapText="bothSides"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/storage/emulated/0/.polaris_temp/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9540"/>
                          </a:xfrm>
                          <a:prstGeom prst="rect"/>
                          <a:solidFill>
                            <a:prstClr val="white"/>
                          </a:solidFill>
                          <a:ln cap="flat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497D" w:themeColor="text2"/>
                <w:sz w:val="24"/>
                <w:szCs w:val="24"/>
                <w:rFonts w:ascii="Times New Roman" w:hAnsi="Times New Roman" w:cs="Times New Roman"/>
              </w:rPr>
              <w:t xml:space="preserve"> </w:t>
            </w:r>
            <w:r>
              <w:rPr>
                <w:rStyle w:val="PO151"/>
                <w:color w:val="1F497D" w:themeColor="text2"/>
                <w:sz w:val="24"/>
                <w:szCs w:val="24"/>
                <w:rFonts w:ascii="Times New Roman" w:hAnsi="Times New Roman" w:cs="Times New Roman"/>
              </w:rPr>
              <w:t>+20663721755</w:t>
            </w:r>
            <w:r>
              <w:rPr>
                <w:color w:val="1F497D" w:themeColor="text2"/>
                <w:sz w:val="24"/>
                <w:szCs w:val="24"/>
                <w:rFonts w:ascii="Times New Roman" w:hAnsi="Times New Roman" w:cs="Times New Roman"/>
              </w:rPr>
              <w:t xml:space="preserve">  </w:t>
            </w:r>
            <w:r>
              <w:rPr>
                <w:sz w:val="20"/>
              </w:rPr>
              <w:drawing>
                <wp:inline distT="0" distB="0" distL="0" distR="0">
                  <wp:extent cx="127000" cy="127000"/>
                  <wp:effectExtent l="0" t="0" r="6350" b="635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/storage/emulated/0/.polaris_temp/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5"/>
                          </a:xfrm>
                          <a:prstGeom prst="rect"/>
                          <a:solidFill>
                            <a:prstClr val="white"/>
                          </a:solidFill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 w:themeColor="text2"/>
                <w:sz w:val="24"/>
                <w:szCs w:val="24"/>
                <w:rFonts w:ascii="Times New Roman" w:hAnsi="Times New Roman" w:cs="Times New Roman"/>
              </w:rPr>
              <w:t xml:space="preserve"> </w:t>
            </w:r>
            <w:r>
              <w:rPr>
                <w:rStyle w:val="PO151"/>
                <w:color w:val="1F497D" w:themeColor="text2"/>
                <w:sz w:val="24"/>
                <w:szCs w:val="24"/>
                <w:rFonts w:ascii="Times New Roman" w:hAnsi="Times New Roman" w:cs="Times New Roman"/>
              </w:rPr>
              <w:t>+2012</w:t>
            </w:r>
            <w:r>
              <w:rPr>
                <w:rStyle w:val="PO151"/>
                <w:color w:val="1F497D" w:themeColor="text2"/>
                <w:sz w:val="24"/>
                <w:szCs w:val="24"/>
                <w:rFonts w:ascii="Times New Roman" w:hAnsi="Times New Roman" w:cs="Times New Roman"/>
              </w:rPr>
              <w:t xml:space="preserve">01479433 - 01009820796</w:t>
            </w:r>
          </w:p>
        </w:tc>
      </w:tr>
      <w:tr>
        <w:trPr>
          <w:trHeight w:hRule="atleast" w:val="340"/>
          <w:hidden w:val="0"/>
        </w:trPr>
        <w:tc>
          <w:tcPr>
            <w:tcW w:type="dxa" w:w="20"/>
            <w:vAlign w:val="top"/>
            <w:vMerge/>
            <w:shd w:val="clear" w:color="000000"/>
          </w:tcPr>
          <w:p/>
        </w:tc>
        <w:tc>
          <w:tcPr>
            <w:tcW w:type="dxa" w:w="8730"/>
            <w:vAlign w:val="center"/>
            <w:shd w:val="clear" w:color="000000"/>
          </w:tcPr>
          <w:p>
            <w:pPr>
              <w:jc w:val="both"/>
              <w:rPr>
                <w:color w:val="1F497D" w:themeColor="text2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0"/>
              </w:rPr>
              <w:drawing>
                <wp:anchor distT="0" distB="0" distL="0" distR="71755" simplePos="0" relativeHeight="251624964" behindDoc="0" locked="0" layoutInCell="1" allowOverlap="1">
                  <wp:simplePos x="0" y="0"/>
                  <wp:positionH relativeFrom="column">
                    <wp:posOffset>-5</wp:posOffset>
                  </wp:positionH>
                  <wp:positionV relativeFrom="paragraph">
                    <wp:posOffset>-5</wp:posOffset>
                  </wp:positionV>
                  <wp:extent cx="126365" cy="144145"/>
                  <wp:effectExtent l="0" t="0" r="6985" b="8255"/>
                  <wp:wrapSquare wrapText="bothSides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/storage/emulated/0/.polaris_temp/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44780"/>
                          </a:xfrm>
                          <a:prstGeom prst="rect"/>
                          <a:solidFill>
                            <a:prstClr val="white"/>
                          </a:solidFill>
                          <a:ln cap="flat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497D" w:themeColor="text2"/>
                <w:sz w:val="24"/>
                <w:szCs w:val="24"/>
                <w:rFonts w:ascii="Times New Roman" w:hAnsi="Times New Roman" w:cs="Times New Roman"/>
              </w:rPr>
              <w:t xml:space="preserve"> Tabotaleb@gmail.com</w:t>
            </w:r>
          </w:p>
        </w:tc>
      </w:tr>
    </w:tbl>
    <w:p>
      <w:pPr>
        <w:pStyle w:val="PO154"/>
        <w:jc w:val="both"/>
        <w:rPr>
          <w:sz w:val="24"/>
          <w:szCs w:val="24"/>
          <w:rFonts w:ascii="Times New Roman" w:hAnsi="Times New Roman" w:cs="Times New Roman"/>
        </w:rPr>
      </w:pPr>
    </w:p>
    <w:tbl>
      <w:tblID w:val="0"/>
      <w:tblPr>
        <w:tblCellMar>
          <w:left w:w="0" w:type="dxa"/>
          <w:top w:w="0" w:type="dxa"/>
          <w:right w:w="0" w:type="dxa"/>
          <w:bottom w:w="0" w:type="dxa"/>
        </w:tblCellMar>
        <w:tblW w:w="15525" w:type="dxa"/>
        <w:tblInd w:w="90" w:type="dxa"/>
        <w:tblLook w:val="000000" w:firstRow="0" w:lastRow="0" w:firstColumn="0" w:lastColumn="0" w:noHBand="0" w:noVBand="0"/>
        <w:tblLayout w:type="fixed"/>
      </w:tblPr>
      <w:tblGrid>
        <w:gridCol w:w="9540"/>
        <w:gridCol w:w="5985"/>
      </w:tblGrid>
      <w:tr>
        <w:trPr>
          <w:trHeight w:hRule="atleast" w:val="170"/>
          <w:hidden w:val="0"/>
        </w:trPr>
        <w:tc>
          <w:tcPr>
            <w:tcW w:type="dxa" w:w="9540"/>
            <w:vAlign w:val="top"/>
            <w:shd w:val="clear" w:color="000000"/>
          </w:tcPr>
          <w:p>
            <w:pPr>
              <w:pStyle w:val="PO152"/>
              <w:jc w:val="both"/>
              <w:rPr>
                <w:b w:val="1"/>
                <w:color w:val="1F497D" w:themeColor="text2"/>
                <w:sz w:val="24"/>
                <w:szCs w:val="24"/>
                <w:caps w:val="0"/>
                <w:rFonts w:ascii="Times New Roman" w:hAnsi="Times New Roman" w:cs="Times New Roman"/>
              </w:rPr>
            </w:pPr>
          </w:p>
          <w:p>
            <w:pPr>
              <w:jc w:val="both"/>
              <w:spacing w:before="28" w:after="56"/>
              <w:suppressLineNumbers/>
              <w:rPr>
                <w:b w:val="1"/>
                <w:color w:val="1F497D" w:themeColor="text2"/>
                <w:sz w:val="24"/>
                <w:szCs w:val="24"/>
                <w:rFonts w:asciiTheme="majorBidi" w:hAnsiTheme="majorBidi" w:cstheme="majorBidi"/>
              </w:rPr>
              <w:autoSpaceDE w:val="0"/>
            </w:pPr>
            <w:r>
              <w:rPr>
                <w:b w:val="1"/>
                <w:color w:val="1F497D" w:themeColor="text2"/>
                <w:sz w:val="24"/>
                <w:szCs w:val="24"/>
                <w:rFonts w:asciiTheme="majorBidi" w:hAnsiTheme="majorBidi" w:cstheme="majorBidi"/>
              </w:rPr>
              <w:t>EDUCATION</w:t>
            </w:r>
          </w:p>
          <w:p>
            <w:pPr>
              <w:jc w:val="both"/>
              <w:spacing w:before="28" w:after="56"/>
              <w:suppressLineNumbers/>
              <w:rPr>
                <w:color w:val="auto"/>
                <w:sz w:val="24"/>
                <w:szCs w:val="24"/>
                <w:rFonts w:ascii="Times New Roman" w:hAnsi="Times New Roman" w:cs="Times New Roman"/>
              </w:rPr>
              <w:autoSpaceDE w:val="0"/>
            </w:pPr>
          </w:p>
          <w:p>
            <w:pPr>
              <w:jc w:val="both"/>
              <w:spacing w:before="28" w:after="56"/>
              <w:suppressLineNumbers/>
              <w:rPr>
                <w:color w:val="auto"/>
                <w:sz w:val="24"/>
                <w:szCs w:val="24"/>
                <w:rFonts w:ascii="Times New Roman" w:hAnsi="Times New Roman" w:cs="Times New Roman"/>
              </w:rPr>
              <w:autoSpaceDE w:val="0"/>
            </w:pPr>
            <w:r>
              <w:rPr>
                <w:color w:val="1F497D" w:themeColor="text2"/>
                <w:sz w:val="24"/>
                <w:szCs w:val="24"/>
                <w:rFonts w:ascii="Times New Roman" w:hAnsi="Times New Roman" w:cs="Times New Roman"/>
              </w:rPr>
              <w:t>1999–2003</w:t>
            </w:r>
            <w:r>
              <w:rPr>
                <w:color w:val="1F497D" w:themeColor="text2"/>
                <w:sz w:val="24"/>
                <w:szCs w:val="24"/>
                <w:rFonts w:ascii="Times New Roman" w:hAnsi="Times New Roman" w:cs="Times New Roman"/>
              </w:rPr>
              <w:tab/>
            </w:r>
            <w:r>
              <w:rPr>
                <w:color w:val="1F497D" w:themeColor="text2"/>
                <w:sz w:val="24"/>
                <w:szCs w:val="24"/>
                <w:rFonts w:ascii="Times New Roman" w:hAnsi="Times New Roman" w:cs="Times New Roman"/>
              </w:rPr>
              <w:t xml:space="preserve">                   </w:t>
            </w:r>
            <w:r>
              <w:rPr>
                <w:color w:val="auto"/>
                <w:sz w:val="24"/>
                <w:szCs w:val="24"/>
                <w:rFonts w:ascii="Times New Roman" w:hAnsi="Times New Roman" w:cs="Times New Roman"/>
              </w:rPr>
              <w:t xml:space="preserve">Faculty Of Commerce</w:t>
            </w:r>
            <w:r>
              <w:rPr>
                <w:color w:val="auto"/>
                <w:sz w:val="24"/>
                <w:szCs w:val="24"/>
                <w:rFonts w:ascii="Times New Roman" w:hAnsi="Times New Roman" w:cs="Times New Roman"/>
              </w:rPr>
              <w:tab/>
            </w:r>
          </w:p>
          <w:p>
            <w:pPr>
              <w:jc w:val="both"/>
              <w:spacing w:before="28" w:after="56"/>
              <w:suppressLineNumbers/>
              <w:rPr>
                <w:color w:val="auto"/>
                <w:sz w:val="24"/>
                <w:szCs w:val="24"/>
                <w:rFonts w:ascii="Times New Roman" w:hAnsi="Times New Roman" w:cs="Times New Roman"/>
              </w:rPr>
              <w:autoSpaceDE w:val="0"/>
            </w:pPr>
            <w:r>
              <w:rPr>
                <w:color w:val="auto"/>
                <w:sz w:val="24"/>
                <w:szCs w:val="24"/>
                <w:rFonts w:ascii="Times New Roman" w:hAnsi="Times New Roman" w:cs="Times New Roman"/>
              </w:rPr>
              <w:tab/>
            </w:r>
            <w:r>
              <w:rPr>
                <w:color w:val="auto"/>
                <w:sz w:val="24"/>
                <w:szCs w:val="24"/>
                <w:rFonts w:ascii="Times New Roman" w:hAnsi="Times New Roman" w:cs="Times New Roman"/>
              </w:rPr>
              <w:t xml:space="preserve">                                Suez Canal University (currently named Port Said University),  </w:t>
            </w:r>
          </w:p>
          <w:p>
            <w:pPr>
              <w:jc w:val="both"/>
              <w:spacing w:before="28" w:after="56"/>
              <w:suppressLineNumbers/>
              <w:rPr>
                <w:color w:val="auto"/>
                <w:sz w:val="24"/>
                <w:szCs w:val="24"/>
                <w:rFonts w:ascii="Times New Roman" w:hAnsi="Times New Roman" w:cs="Times New Roman"/>
              </w:rPr>
              <w:autoSpaceDE w:val="0"/>
            </w:pPr>
            <w:r>
              <w:rPr>
                <w:color w:val="auto"/>
                <w:sz w:val="24"/>
                <w:szCs w:val="24"/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color w:val="auto"/>
                <w:sz w:val="24"/>
                <w:szCs w:val="24"/>
                <w:rFonts w:ascii="Times New Roman" w:hAnsi="Times New Roman" w:cs="Times New Roman"/>
              </w:rPr>
              <w:t xml:space="preserve">  </w:t>
            </w:r>
            <w:r>
              <w:rPr>
                <w:color w:val="auto"/>
                <w:sz w:val="24"/>
                <w:szCs w:val="24"/>
                <w:rFonts w:ascii="Times New Roman" w:hAnsi="Times New Roman" w:cs="Times New Roman"/>
              </w:rPr>
              <w:t xml:space="preserve"> Port Said, Egypt                      </w:t>
            </w:r>
          </w:p>
          <w:p>
            <w:pPr>
              <w:jc w:val="both"/>
              <w:spacing w:before="28" w:after="56"/>
              <w:suppressLineNumbers/>
              <w:rPr>
                <w:color w:val="auto"/>
                <w:sz w:val="24"/>
                <w:szCs w:val="24"/>
                <w:rFonts w:ascii="Times New Roman" w:hAnsi="Times New Roman" w:cs="Times New Roman"/>
              </w:rPr>
              <w:autoSpaceDE w:val="0"/>
            </w:pPr>
            <w:r>
              <w:rPr>
                <w:color w:val="auto"/>
                <w:sz w:val="24"/>
                <w:szCs w:val="24"/>
                <w:rFonts w:ascii="Times New Roman" w:hAnsi="Times New Roman" w:cs="Times New Roman"/>
              </w:rPr>
              <w:tab/>
            </w:r>
            <w:r>
              <w:rPr>
                <w:color w:val="auto"/>
                <w:sz w:val="24"/>
                <w:szCs w:val="24"/>
                <w:rFonts w:ascii="Times New Roman" w:hAnsi="Times New Roman" w:cs="Times New Roman"/>
              </w:rPr>
              <w:t xml:space="preserve">                                Major: Accounting Department</w:t>
            </w:r>
          </w:p>
          <w:p>
            <w:pPr>
              <w:pStyle w:val="PO152"/>
              <w:jc w:val="both"/>
              <w:rPr>
                <w:b w:val="1"/>
                <w:color w:val="1F497D" w:themeColor="text2"/>
                <w:sz w:val="24"/>
                <w:szCs w:val="24"/>
                <w:caps w:val="0"/>
                <w:rFonts w:ascii="Times New Roman" w:hAnsi="Times New Roman" w:cs="Times New Roman"/>
              </w:rPr>
            </w:pPr>
          </w:p>
          <w:p>
            <w:pPr>
              <w:pStyle w:val="PO152"/>
              <w:jc w:val="both"/>
              <w:rPr>
                <w:b w:val="1"/>
                <w:color w:val="1F497D" w:themeColor="text2"/>
                <w:sz w:val="24"/>
                <w:szCs w:val="24"/>
                <w:caps w:val="0"/>
                <w:rFonts w:ascii="Times New Roman" w:hAnsi="Times New Roman" w:cs="Times New Roman"/>
              </w:rPr>
            </w:pPr>
          </w:p>
          <w:p>
            <w:pPr>
              <w:pStyle w:val="PO152"/>
              <w:jc w:val="both"/>
              <w:rPr>
                <w:b w:val="1"/>
                <w:sz w:val="24"/>
                <w:szCs w:val="24"/>
                <w:rFonts w:asciiTheme="majorBidi" w:hAnsiTheme="majorBidi" w:cstheme="majorBidi"/>
              </w:rPr>
            </w:pPr>
            <w:r>
              <w:rPr>
                <w:b w:val="1"/>
                <w:color w:val="1F497D" w:themeColor="text2"/>
                <w:sz w:val="24"/>
                <w:szCs w:val="24"/>
                <w:caps w:val="0"/>
                <w:rFonts w:asciiTheme="majorBidi" w:hAnsiTheme="majorBidi" w:cstheme="majorBidi"/>
              </w:rPr>
              <w:t xml:space="preserve">WORK EXPERIENCE</w:t>
            </w:r>
          </w:p>
        </w:tc>
        <w:tc>
          <w:tcPr>
            <w:tcW w:type="dxa" w:w="5985"/>
            <w:vAlign w:val="bottom"/>
            <w:shd w:val="clear" w:color="000000"/>
          </w:tcPr>
          <w:p>
            <w:pPr>
              <w:pStyle w:val="PO156"/>
              <w:jc w:val="both"/>
              <w:rPr>
                <w:sz w:val="24"/>
                <w:szCs w:val="24"/>
                <w:rFonts w:ascii="Times New Roman" w:hAnsi="Times New Roman" w:cs="Times New Roman"/>
                <w:lang w:bidi="ar-SA" w:eastAsia="en-US" w:val="en-US"/>
              </w:rPr>
            </w:pPr>
          </w:p>
          <w:p>
            <w:pPr>
              <w:pStyle w:val="PO156"/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 w:cs="Times New Roman"/>
              </w:rPr>
              <w:t xml:space="preserve"> </w:t>
            </w:r>
          </w:p>
        </w:tc>
      </w:tr>
    </w:tbl>
    <w:p>
      <w:pPr>
        <w:pStyle w:val="PO161"/>
        <w:tabs>
          <w:tab w:val="left" w:pos="2340"/>
        </w:tabs>
        <w:rPr>
          <w:color w:val="1F497D" w:themeColor="text2"/>
          <w:sz w:val="24"/>
          <w:szCs w:val="24"/>
          <w:rFonts w:ascii="Times New Roman" w:hAnsi="Times New Roman" w:cs="Times New Roman"/>
        </w:rPr>
      </w:pPr>
      <w:bookmarkStart w:id="1" w:name="07ce9365-3bf0-44c6-b86f-93ce5b4acc9e"/>
      <w:bookmarkStart w:id="2" w:name="b87968dd-1d73-44dd-9d66-7e6b69a7d4a7"/>
      <w:bookmarkEnd w:id="1"/>
      <w:bookmarkEnd w:id="2"/>
    </w:p>
    <w:p>
      <w:pPr>
        <w:pStyle w:val="PO161"/>
        <w:ind w:left="540" w:firstLine="0"/>
        <w:tabs>
          <w:tab w:val="left" w:pos="234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1F497D" w:themeColor="text2"/>
          <w:sz w:val="24"/>
          <w:szCs w:val="24"/>
          <w:rFonts w:ascii="Times New Roman" w:hAnsi="Times New Roman" w:cs="Times New Roman"/>
        </w:rPr>
        <w:t xml:space="preserve">Feb 2007 – Aug 2016      Operations (Ops) Resources Controller                                </w:t>
      </w:r>
    </w:p>
    <w:p>
      <w:pPr>
        <w:pStyle w:val="PO161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             Suez Canal Container Terminal, East Port Said</w:t>
      </w:r>
      <w:r>
        <w:rPr>
          <w:color w:val="auto"/>
          <w:sz w:val="24"/>
          <w:szCs w:val="24"/>
          <w:rFonts w:ascii="Times New Roman" w:hAnsi="Times New Roman" w:cs="Times New Roman"/>
          <w:lang w:bidi="ar-SA"/>
        </w:rPr>
        <w:t xml:space="preserve">,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Private Free Zone,</w:t>
      </w:r>
      <w:r>
        <w:rPr>
          <w:rtl w:val="1"/>
          <w:color w:val="auto"/>
          <w:sz w:val="24"/>
          <w:szCs w:val="24"/>
          <w:rFonts w:ascii="Times New Roman" w:hAnsi="Times New Roman" w:cs="Times New Roman"/>
          <w:lang w:bidi="ar-SA"/>
        </w:rPr>
        <w:t xml:space="preserve">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Shark  </w:t>
      </w:r>
    </w:p>
    <w:p>
      <w:pPr>
        <w:pStyle w:val="PO161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             El Tafreaa,</w:t>
      </w:r>
      <w:r>
        <w:rPr>
          <w:rtl w:val="1"/>
          <w:color w:val="auto"/>
          <w:sz w:val="24"/>
          <w:szCs w:val="24"/>
          <w:rFonts w:ascii="Times New Roman" w:hAnsi="Times New Roman" w:cs="Times New Roman"/>
          <w:lang w:bidi="ar-SA"/>
        </w:rPr>
        <w:t xml:space="preserve">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Port Said Governorate, Egypt.</w:t>
      </w:r>
    </w:p>
    <w:p>
      <w:pPr>
        <w:pStyle w:val="PO161"/>
        <w:tabs>
          <w:tab w:val="left" w:pos="234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             Sector: Human resources</w:t>
      </w:r>
    </w:p>
    <w:p>
      <w:pPr>
        <w:pStyle w:val="PO161"/>
        <w:jc w:val="both"/>
        <w:ind w:left="2340" w:firstLine="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pStyle w:val="PO161"/>
        <w:jc w:val="both"/>
        <w:spacing w:lineRule="auto" w:line="360"/>
        <w:ind w:left="540" w:firstLine="0"/>
        <w:tabs>
          <w:tab w:val="left" w:pos="1080"/>
          <w:tab w:val="left" w:pos="1890"/>
        </w:tabs>
        <w:rPr>
          <w:b w:val="1"/>
          <w:color w:val="auto"/>
          <w:sz w:val="24"/>
          <w:szCs w:val="24"/>
          <w:rFonts w:ascii="Times New Roman" w:hAnsi="Times New Roman" w:cs="Times New Roman"/>
        </w:rPr>
      </w:pPr>
      <w:r>
        <w:rPr>
          <w:b w:val="1"/>
          <w:color w:val="auto"/>
          <w:sz w:val="24"/>
          <w:szCs w:val="24"/>
          <w:rFonts w:ascii="Times New Roman" w:hAnsi="Times New Roman" w:cs="Times New Roman"/>
        </w:rPr>
        <w:t>Responsibilities:</w:t>
      </w:r>
    </w:p>
    <w:p>
      <w:pPr>
        <w:pStyle w:val="PO161"/>
        <w:jc w:val="both"/>
        <w:spacing w:lineRule="auto" w:line="360"/>
        <w:ind w:left="1350" w:hanging="270"/>
        <w:tabs>
          <w:tab w:val="left" w:pos="189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Preparing and maintaining effective fixed and/or flexible roster schedules for all shift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working employees as required to assure the availability of shift manpower and maintain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maximum operational efficiency. </w:t>
      </w:r>
    </w:p>
    <w:p>
      <w:pPr>
        <w:pStyle w:val="PO161"/>
        <w:jc w:val="both"/>
        <w:spacing w:lineRule="auto" w:line="360"/>
        <w:ind w:left="1350" w:hanging="270"/>
        <w:tabs>
          <w:tab w:val="left" w:pos="189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Managing Subcontractor Provider contracts, relationship, invoices and communication.</w:t>
      </w:r>
    </w:p>
    <w:p>
      <w:pPr>
        <w:pStyle w:val="PO161"/>
        <w:jc w:val="both"/>
        <w:spacing w:lineRule="auto" w:line="360"/>
        <w:ind w:left="1350" w:hanging="270"/>
        <w:tabs>
          <w:tab w:val="left" w:pos="189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Requesting daily gangs order for Ops.</w:t>
      </w:r>
    </w:p>
    <w:p>
      <w:pPr>
        <w:pStyle w:val="PO161"/>
        <w:jc w:val="both"/>
        <w:spacing w:lineRule="auto" w:line="360"/>
        <w:ind w:left="1350" w:hanging="270"/>
        <w:tabs>
          <w:tab w:val="left" w:pos="189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Processing, verifying, and maintaining documentation relating to personnel activities such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as staffing, recruiting, training, grievances, performance evaluations, and classifications.</w:t>
      </w:r>
    </w:p>
    <w:p>
      <w:pPr>
        <w:pStyle w:val="PO161"/>
        <w:jc w:val="both"/>
        <w:spacing w:lineRule="auto" w:line="360"/>
        <w:ind w:left="1350" w:hanging="270"/>
        <w:tabs>
          <w:tab w:val="left" w:pos="189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Recording data for employees, including information such as addresses, weekly earnings,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absences, amount of sales or production, supervisory reports on performance, and date and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reasons for occupational terminations.</w:t>
      </w:r>
    </w:p>
    <w:p>
      <w:pPr>
        <w:pStyle w:val="PO161"/>
        <w:jc w:val="both"/>
        <w:spacing w:lineRule="auto" w:line="360"/>
        <w:ind w:left="1350" w:hanging="270"/>
        <w:tabs>
          <w:tab w:val="left" w:pos="189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Processing and reviewing employment applications to evaluate qualifications or eligibility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of applicants.</w:t>
      </w:r>
    </w:p>
    <w:p>
      <w:pPr>
        <w:pStyle w:val="PO161"/>
        <w:jc w:val="both"/>
        <w:spacing w:lineRule="auto" w:line="360"/>
        <w:ind w:left="1350" w:hanging="270"/>
        <w:tabs>
          <w:tab w:val="left" w:pos="189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Examining employees’ files to answer inquiries and providing information for personnel </w:t>
      </w:r>
      <w:r>
        <w:rPr>
          <w:color w:val="auto"/>
          <w:sz w:val="24"/>
          <w:szCs w:val="24"/>
          <w:rFonts w:ascii="Times New Roman" w:hAnsi="Times New Roman" w:cs="Times New Roman"/>
        </w:rPr>
        <w:t>actions.</w:t>
      </w:r>
    </w:p>
    <w:p>
      <w:pPr>
        <w:pStyle w:val="PO161"/>
        <w:jc w:val="both"/>
        <w:spacing w:lineRule="auto" w:line="360"/>
        <w:ind w:left="1350" w:hanging="270"/>
        <w:tabs>
          <w:tab w:val="left" w:pos="189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Gathering personnel records from other departments.</w:t>
      </w:r>
    </w:p>
    <w:p>
      <w:pPr>
        <w:pStyle w:val="PO161"/>
        <w:jc w:val="both"/>
        <w:spacing w:lineRule="auto" w:line="360"/>
        <w:ind w:left="1350" w:hanging="270"/>
        <w:tabs>
          <w:tab w:val="left" w:pos="189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Compiling and preparing reports and documents pertaining to personnel activities.</w:t>
      </w:r>
    </w:p>
    <w:p>
      <w:pPr>
        <w:pStyle w:val="PO161"/>
        <w:jc w:val="both"/>
        <w:spacing w:lineRule="auto" w:line="360"/>
        <w:ind w:left="1350" w:hanging="270"/>
        <w:tabs>
          <w:tab w:val="left" w:pos="189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Arranging for in-house and external training activities.</w:t>
      </w:r>
    </w:p>
    <w:p>
      <w:pPr>
        <w:pStyle w:val="PO161"/>
        <w:jc w:val="both"/>
        <w:spacing w:lineRule="auto" w:line="360"/>
        <w:ind w:left="1350" w:hanging="270"/>
        <w:tabs>
          <w:tab w:val="left" w:pos="189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Arranging for online publishing or posting of job vacancies and contacting eligible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applicants of being short-listed and/ or hired.</w:t>
      </w:r>
    </w:p>
    <w:p>
      <w:pPr>
        <w:pStyle w:val="PO161"/>
        <w:jc w:val="both"/>
        <w:spacing w:lineRule="auto" w:line="360"/>
        <w:ind w:left="1350" w:hanging="270"/>
        <w:tabs>
          <w:tab w:val="left" w:pos="189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Providing assistance in Employee Benefit Administration Programs and worker's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compensation plans.</w:t>
      </w:r>
    </w:p>
    <w:p>
      <w:pPr>
        <w:pStyle w:val="PO161"/>
        <w:jc w:val="both"/>
        <w:spacing w:lineRule="auto" w:line="360"/>
        <w:ind w:left="1350" w:hanging="270"/>
        <w:tabs>
          <w:tab w:val="left" w:pos="189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Preparing badges, passes, and identification cards, and performing other security-related </w:t>
      </w:r>
      <w:r>
        <w:rPr>
          <w:color w:val="auto"/>
          <w:sz w:val="24"/>
          <w:szCs w:val="24"/>
          <w:rFonts w:ascii="Times New Roman" w:hAnsi="Times New Roman" w:cs="Times New Roman"/>
        </w:rPr>
        <w:t>duties.</w:t>
      </w:r>
    </w:p>
    <w:p>
      <w:pPr>
        <w:pStyle w:val="PO161"/>
        <w:jc w:val="both"/>
        <w:spacing w:lineRule="auto" w:line="360"/>
        <w:ind w:left="1350" w:hanging="270"/>
        <w:tabs>
          <w:tab w:val="left" w:pos="189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Administering, assessing and scoring applicants’ and employees’ attitude, personality, and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interests. </w:t>
      </w:r>
    </w:p>
    <w:p>
      <w:pPr>
        <w:pStyle w:val="PO161"/>
        <w:jc w:val="both"/>
        <w:spacing w:lineRule="auto" w:line="360"/>
        <w:ind w:left="1350" w:hanging="270"/>
        <w:tabs>
          <w:tab w:val="left" w:pos="189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Calculating daily/monthly productivity for QC - RTG – RS&amp;EH –D&amp;W and announcing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top ten operators at the end of each month for employees’ motivation and inspiration.</w:t>
      </w:r>
    </w:p>
    <w:p>
      <w:pPr>
        <w:pStyle w:val="PO161"/>
        <w:jc w:val="both"/>
        <w:spacing w:lineRule="auto" w:line="360"/>
        <w:ind w:left="1350" w:hanging="270"/>
        <w:tabs>
          <w:tab w:val="left" w:pos="189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Recording &amp; maintaining staff leaves on the IFS system &amp; providing absenteeism report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on monthly basis.</w:t>
      </w:r>
    </w:p>
    <w:p>
      <w:pPr>
        <w:pStyle w:val="PO161"/>
        <w:jc w:val="both"/>
        <w:spacing w:lineRule="auto" w:line="360"/>
        <w:ind w:left="1350" w:hanging="270"/>
        <w:tabs>
          <w:tab w:val="left" w:pos="189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Creating and maintaining a proper staff personal filing system, database and spread sheet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files and ensure it's in line with the office procedures. </w:t>
      </w:r>
    </w:p>
    <w:p>
      <w:pPr>
        <w:pStyle w:val="PO161"/>
        <w:jc w:val="both"/>
        <w:spacing w:lineRule="auto" w:line="360"/>
        <w:ind w:left="1350" w:hanging="270"/>
        <w:tabs>
          <w:tab w:val="left" w:pos="189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Providing and/or arranging for training to the workforce and develop, schedule and offer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consultation of proper training and professional development courses. </w:t>
      </w:r>
    </w:p>
    <w:p>
      <w:pPr>
        <w:pStyle w:val="PO161"/>
        <w:jc w:val="both"/>
        <w:spacing w:lineRule="auto" w:line="360"/>
        <w:ind w:left="1350" w:hanging="270"/>
        <w:tabs>
          <w:tab w:val="left" w:pos="1890"/>
        </w:tabs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spacing w:lineRule="auto" w:line="360"/>
        <w:ind w:left="270" w:firstLine="0"/>
        <w:rPr>
          <w:color w:val="1F497D" w:themeColor="text2"/>
          <w:sz w:val="24"/>
          <w:szCs w:val="24"/>
          <w:rFonts w:ascii="Times New Roman" w:hAnsi="Times New Roman" w:cs="Times New Roman"/>
        </w:rPr>
      </w:pPr>
      <w:r>
        <w:rPr>
          <w:color w:val="1F497D" w:themeColor="text2"/>
          <w:sz w:val="24"/>
          <w:szCs w:val="24"/>
          <w:rFonts w:ascii="Times New Roman" w:hAnsi="Times New Roman" w:cs="Times New Roman"/>
        </w:rPr>
        <w:t xml:space="preserve">Jan 2006–Mar 2007</w:t>
      </w:r>
      <w:r>
        <w:rPr>
          <w:color w:val="1F497D" w:themeColor="text2"/>
          <w:sz w:val="24"/>
          <w:szCs w:val="24"/>
          <w:rFonts w:ascii="Times New Roman" w:hAnsi="Times New Roman" w:cs="Times New Roman"/>
        </w:rPr>
        <w:tab/>
      </w:r>
      <w:r>
        <w:rPr>
          <w:color w:val="1F497D" w:themeColor="text2"/>
          <w:sz w:val="24"/>
          <w:szCs w:val="24"/>
          <w:rFonts w:ascii="Times New Roman" w:hAnsi="Times New Roman" w:cs="Times New Roman"/>
        </w:rPr>
        <w:t xml:space="preserve">       Senior Shipping officer</w:t>
      </w:r>
    </w:p>
    <w:p>
      <w:pPr>
        <w:spacing w:lineRule="auto" w:line="36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ab/>
      </w:r>
      <w:r>
        <w:rPr>
          <w:sz w:val="24"/>
          <w:szCs w:val="24"/>
          <w:rFonts w:ascii="Times New Roman" w:hAnsi="Times New Roman" w:cs="Times New Roman"/>
        </w:rPr>
        <w:t xml:space="preserve">                                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Worms United Shipping, Port Said, Egypt. </w:t>
      </w:r>
    </w:p>
    <w:p>
      <w:pPr>
        <w:spacing w:lineRule="auto" w:line="360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                                              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Sector: Shipping</w:t>
      </w:r>
    </w:p>
    <w:p>
      <w:pPr>
        <w:spacing w:lineRule="auto" w:line="360"/>
        <w:rPr>
          <w:sz w:val="24"/>
          <w:szCs w:val="24"/>
          <w:rFonts w:ascii="Times New Roman" w:hAnsi="Times New Roman" w:cs="Times New Roman"/>
        </w:rPr>
      </w:pPr>
    </w:p>
    <w:p>
      <w:pPr>
        <w:spacing w:lineRule="auto" w:line="360"/>
        <w:rPr>
          <w:b w:val="1"/>
          <w:color w:val="auto"/>
          <w:sz w:val="24"/>
          <w:szCs w:val="24"/>
          <w:rFonts w:ascii="Times New Roman" w:hAnsi="Times New Roman" w:cs="Times New Roman"/>
        </w:rPr>
      </w:pPr>
      <w:r>
        <w:rPr>
          <w:b w:val="1"/>
          <w:color w:val="auto"/>
          <w:sz w:val="24"/>
          <w:szCs w:val="24"/>
          <w:rFonts w:ascii="Times New Roman" w:hAnsi="Times New Roman" w:cs="Times New Roman"/>
        </w:rPr>
        <w:t xml:space="preserve">         Responsibilities:</w:t>
      </w:r>
    </w:p>
    <w:p>
      <w:pPr>
        <w:jc w:val="both"/>
        <w:spacing w:lineRule="auto" w:line="360"/>
        <w:ind w:left="1170" w:firstLine="0"/>
        <w:tabs>
          <w:tab w:val="left" w:pos="0"/>
          <w:tab w:val="left" w:pos="180"/>
          <w:tab w:val="left" w:pos="135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• Verifying accuracy of incoming and outgoing shipments through examining and comparing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contents with records, such as manifests, invoices, or orders.</w:t>
      </w:r>
    </w:p>
    <w:p>
      <w:pPr>
        <w:jc w:val="both"/>
        <w:spacing w:lineRule="auto" w:line="360"/>
        <w:ind w:left="1170" w:firstLine="0"/>
        <w:tabs>
          <w:tab w:val="left" w:pos="0"/>
          <w:tab w:val="left" w:pos="180"/>
          <w:tab w:val="left" w:pos="135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Preparing documents (work orders, bills of lading, and shipping orders) to route materials.</w:t>
      </w:r>
    </w:p>
    <w:p>
      <w:pPr>
        <w:jc w:val="both"/>
        <w:spacing w:lineRule="auto" w:line="360"/>
        <w:ind w:left="1170" w:firstLine="0"/>
        <w:tabs>
          <w:tab w:val="left" w:pos="0"/>
          <w:tab w:val="left" w:pos="180"/>
          <w:tab w:val="left" w:pos="135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Determining shipping method for materials, using knowledge of shipping procedures,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routes, and rates.</w:t>
      </w:r>
    </w:p>
    <w:p>
      <w:pPr>
        <w:jc w:val="both"/>
        <w:spacing w:lineRule="auto" w:line="360"/>
        <w:ind w:left="1170" w:firstLine="0"/>
        <w:tabs>
          <w:tab w:val="left" w:pos="0"/>
          <w:tab w:val="left" w:pos="180"/>
          <w:tab w:val="left" w:pos="135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Recording shipment data, such as weight, charges, space availability, and damages and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discrepancies, for reporting, accounting, and recordkeeping purposes.</w:t>
      </w:r>
    </w:p>
    <w:p>
      <w:pPr>
        <w:jc w:val="both"/>
        <w:spacing w:lineRule="auto" w:line="360"/>
        <w:ind w:left="1170" w:firstLine="0"/>
        <w:tabs>
          <w:tab w:val="left" w:pos="0"/>
          <w:tab w:val="left" w:pos="180"/>
          <w:tab w:val="left" w:pos="135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Contacting carrier representatives to make arrangements and issue instructions for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materials shipping and delivery.</w:t>
      </w:r>
    </w:p>
    <w:p>
      <w:pPr>
        <w:jc w:val="both"/>
        <w:spacing w:lineRule="auto" w:line="360"/>
        <w:ind w:left="1170" w:firstLine="0"/>
        <w:tabs>
          <w:tab w:val="left" w:pos="0"/>
          <w:tab w:val="left" w:pos="180"/>
          <w:tab w:val="left" w:pos="135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Conferring and corresponding with establishment representatives to rectify problems, such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as damages, shortages, and non-conformance to specifications.</w:t>
      </w:r>
    </w:p>
    <w:p>
      <w:pPr>
        <w:jc w:val="both"/>
        <w:spacing w:lineRule="auto" w:line="360"/>
        <w:ind w:left="1170" w:firstLine="0"/>
        <w:tabs>
          <w:tab w:val="left" w:pos="0"/>
          <w:tab w:val="left" w:pos="180"/>
          <w:tab w:val="left" w:pos="135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Requesting and storing shipping materials and supplies to maintain stock inventory.</w:t>
      </w:r>
    </w:p>
    <w:p>
      <w:pPr>
        <w:jc w:val="both"/>
        <w:spacing w:lineRule="auto" w:line="360"/>
        <w:ind w:left="1170" w:firstLine="0"/>
        <w:tabs>
          <w:tab w:val="left" w:pos="0"/>
          <w:tab w:val="left" w:pos="180"/>
          <w:tab w:val="left" w:pos="135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Delivering or routing materials to departments, utilising work devices, such as hand truck,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conveyor, or sorting bins.</w:t>
      </w:r>
    </w:p>
    <w:p>
      <w:pPr>
        <w:jc w:val="both"/>
        <w:spacing w:lineRule="auto" w:line="360"/>
        <w:ind w:left="1170" w:firstLine="0"/>
        <w:tabs>
          <w:tab w:val="left" w:pos="0"/>
          <w:tab w:val="left" w:pos="180"/>
          <w:tab w:val="left" w:pos="135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Computing amounts, such as space available and shipping, storage, and charges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demurrage, using calculator or price list.</w:t>
      </w:r>
    </w:p>
    <w:p>
      <w:pPr>
        <w:jc w:val="both"/>
        <w:spacing w:lineRule="auto" w:line="360"/>
        <w:ind w:left="1170" w:firstLine="0"/>
        <w:tabs>
          <w:tab w:val="left" w:pos="0"/>
          <w:tab w:val="left" w:pos="180"/>
          <w:tab w:val="left" w:pos="135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Preparing materials for shipping (packing, sealing, labelling, and affixing postage), using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work devices such as hand tools, power tools, and postage meter.</w:t>
      </w:r>
    </w:p>
    <w:p>
      <w:pPr>
        <w:spacing w:lineRule="auto" w:line="360"/>
        <w:ind w:left="1170" w:firstLine="0"/>
        <w:tabs>
          <w:tab w:val="left" w:pos="1350"/>
        </w:tabs>
        <w:rPr>
          <w:sz w:val="24"/>
          <w:szCs w:val="24"/>
          <w:rFonts w:ascii="Times New Roman" w:hAnsi="Times New Roman" w:cs="Times New Roman"/>
        </w:rPr>
      </w:pPr>
    </w:p>
    <w:p>
      <w:pPr>
        <w:spacing w:lineRule="auto" w:line="360"/>
        <w:ind w:left="270" w:firstLine="0"/>
        <w:rPr>
          <w:color w:val="1F497D" w:themeColor="text2"/>
          <w:sz w:val="24"/>
          <w:szCs w:val="24"/>
          <w:rFonts w:ascii="Times New Roman" w:hAnsi="Times New Roman" w:cs="Times New Roman"/>
        </w:rPr>
      </w:pPr>
      <w:r>
        <w:rPr>
          <w:color w:val="1F497D" w:themeColor="text2"/>
          <w:sz w:val="24"/>
          <w:szCs w:val="24"/>
          <w:rFonts w:ascii="Times New Roman" w:hAnsi="Times New Roman" w:cs="Times New Roman"/>
        </w:rPr>
        <w:t xml:space="preserve">Oct 2004–Dec 2005           </w:t>
      </w:r>
      <w:r>
        <w:rPr>
          <w:color w:val="1F497D" w:themeColor="text2"/>
          <w:sz w:val="24"/>
          <w:szCs w:val="24"/>
          <w:rFonts w:ascii="Times New Roman" w:hAnsi="Times New Roman" w:cs="Times New Roman"/>
        </w:rPr>
        <w:tab/>
      </w:r>
      <w:r>
        <w:rPr>
          <w:color w:val="1F497D" w:themeColor="text2"/>
          <w:sz w:val="24"/>
          <w:szCs w:val="24"/>
          <w:rFonts w:ascii="Times New Roman" w:hAnsi="Times New Roman" w:cs="Times New Roman"/>
        </w:rPr>
        <w:t xml:space="preserve">Shipping Clerk</w:t>
      </w:r>
    </w:p>
    <w:p>
      <w:pPr>
        <w:spacing w:lineRule="auto" w:line="36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 </w:t>
      </w:r>
      <w:r>
        <w:rPr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Dominion Shipping Agencies, Port Said, Egypt.</w:t>
      </w:r>
    </w:p>
    <w:p>
      <w:pPr>
        <w:spacing w:lineRule="auto" w:line="36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              Sector: Shipping</w:t>
      </w:r>
    </w:p>
    <w:p>
      <w:pPr>
        <w:spacing w:lineRule="auto" w:line="360"/>
        <w:ind w:left="630" w:firstLine="0"/>
        <w:rPr>
          <w:b w:val="1"/>
          <w:color w:val="auto"/>
          <w:sz w:val="24"/>
          <w:szCs w:val="24"/>
          <w:rFonts w:ascii="Times New Roman" w:hAnsi="Times New Roman" w:cs="Times New Roman"/>
        </w:rPr>
      </w:pPr>
      <w:r>
        <w:rPr>
          <w:b w:val="1"/>
          <w:color w:val="auto"/>
          <w:sz w:val="24"/>
          <w:szCs w:val="24"/>
          <w:rFonts w:ascii="Times New Roman" w:hAnsi="Times New Roman" w:cs="Times New Roman"/>
        </w:rPr>
        <w:t xml:space="preserve">  Responsibilities:</w:t>
      </w:r>
      <w:r>
        <w:rPr>
          <w:b w:val="1"/>
          <w:color w:val="auto"/>
          <w:rFonts w:ascii="Times New Roman" w:hAnsi="Times New Roman" w:cs="Times New Roman"/>
        </w:rPr>
        <w:t xml:space="preserve"> </w:t>
      </w:r>
    </w:p>
    <w:p>
      <w:pPr>
        <w:jc w:val="both"/>
        <w:spacing w:lineRule="auto" w:line="360"/>
        <w:ind w:left="117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•Verifying accuracy of incoming and outgoing shipments through examining and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comparing contents with records, such as manifests, invoices, or orders.</w:t>
      </w:r>
    </w:p>
    <w:p>
      <w:pPr>
        <w:jc w:val="both"/>
        <w:spacing w:lineRule="auto" w:line="360"/>
        <w:ind w:left="117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Preparing documents (work orders, bills of lading, and shipping orders) to route materials.</w:t>
      </w:r>
    </w:p>
    <w:p>
      <w:pPr>
        <w:jc w:val="both"/>
        <w:spacing w:lineRule="auto" w:line="360"/>
        <w:ind w:left="117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Determining shipping method for materials, using knowledge of shipping procedures,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routes, and rates.</w:t>
      </w:r>
    </w:p>
    <w:p>
      <w:pPr>
        <w:jc w:val="both"/>
        <w:spacing w:lineRule="auto" w:line="360"/>
        <w:ind w:left="117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Recording shipment data, such as weight, charges, space availability, and damages and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discrepancies, for reporting, accounting, and recordkeeping purposes.</w:t>
      </w:r>
    </w:p>
    <w:p>
      <w:pPr>
        <w:jc w:val="both"/>
        <w:spacing w:lineRule="auto" w:line="360"/>
        <w:ind w:left="117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Contacting carrier representatives to make arrangements and issue instructions for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materials shipping and delivery.</w:t>
      </w:r>
    </w:p>
    <w:p>
      <w:pPr>
        <w:jc w:val="both"/>
        <w:spacing w:lineRule="auto" w:line="360"/>
        <w:ind w:left="117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Conferring and corresponding with establishment representatives to rectify problems,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such as damages, shortages, and non-conformance to specifications.</w:t>
      </w:r>
    </w:p>
    <w:p>
      <w:pPr>
        <w:jc w:val="both"/>
        <w:spacing w:lineRule="auto" w:line="360"/>
        <w:ind w:left="117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Computing amounts, such as space available and shipping, storage, and charges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demurrage, using calculator or price list.</w:t>
      </w:r>
    </w:p>
    <w:p>
      <w:pPr>
        <w:jc w:val="both"/>
        <w:spacing w:lineRule="auto" w:line="360"/>
        <w:ind w:left="1170" w:hanging="180"/>
        <w:rPr>
          <w:b w:val="1"/>
          <w:color w:val="auto"/>
          <w:sz w:val="28"/>
          <w:szCs w:val="28"/>
          <w:rFonts w:ascii="Times New Roman" w:hAnsi="Times New Roman" w:cs="Times New Roman"/>
        </w:rPr>
      </w:pPr>
    </w:p>
    <w:p>
      <w:pPr>
        <w:jc w:val="both"/>
        <w:spacing w:lineRule="auto" w:line="360"/>
        <w:ind w:left="1170" w:hanging="180"/>
        <w:tabs>
          <w:tab w:val="left" w:pos="3060"/>
        </w:tabs>
        <w:rPr>
          <w:b w:val="1"/>
          <w:color w:val="auto"/>
          <w:sz w:val="28"/>
          <w:szCs w:val="28"/>
          <w:rFonts w:ascii="Times New Roman" w:hAnsi="Times New Roman" w:cs="Times New Roman"/>
        </w:rPr>
      </w:pPr>
    </w:p>
    <w:p>
      <w:pPr>
        <w:jc w:val="both"/>
        <w:spacing w:lineRule="auto" w:line="360"/>
        <w:ind w:left="90" w:firstLine="0"/>
        <w:rPr>
          <w:b w:val="1"/>
          <w:color w:val="1F497D" w:themeColor="text2"/>
          <w:sz w:val="24"/>
          <w:szCs w:val="24"/>
          <w:rFonts w:asciiTheme="majorBidi" w:hAnsiTheme="majorBidi" w:cstheme="majorBidi"/>
        </w:rPr>
      </w:pPr>
      <w:r>
        <w:rPr>
          <w:b w:val="1"/>
          <w:color w:val="1F497D" w:themeColor="text2"/>
          <w:sz w:val="24"/>
          <w:szCs w:val="24"/>
          <w:rFonts w:asciiTheme="majorBidi" w:hAnsiTheme="majorBidi" w:cstheme="majorBidi"/>
        </w:rPr>
        <w:t xml:space="preserve">PROFESSIONAL DEVELOPMENT</w:t>
      </w:r>
    </w:p>
    <w:p>
      <w:pPr>
        <w:jc w:val="both"/>
        <w:spacing w:lineRule="auto" w:line="360"/>
        <w:ind w:left="1170" w:hanging="18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Mar 2016–Mar 2016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Write professional emails in English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(online)</w:t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         Georgia Institute Of Technology </w:t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</w:t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24 Sep 2014                                    Microsoft Office Specialist Master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        NEN-Certiport Authorized Testing Centre, Port said, Egypt. </w:t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11 Sep 2014–24 Sep 2014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Microsoft Office Specialist for Outlook 2010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             NEN-Certiport Authorized Testing Centre, Port said, Egypt.   </w:t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25 Aug 2014–10 Sep 2014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Microsoft Office Specialist for PowerPoint 2010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            NEN-Certiport Authorized Testing Centre, Port said, Egypt. </w:t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1 May 2014–24 Aug 2014         Office Excel 2010 Expert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</w:p>
    <w:p>
      <w:pPr>
        <w:jc w:val="both"/>
        <w:spacing w:lineRule="auto" w:line="360"/>
        <w:ind w:left="270" w:hanging="270"/>
        <w:tabs>
          <w:tab w:val="left" w:pos="324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        NEN-Certiport Authorized Testing Centre, Port said, Egypt.</w:t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 </w:t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7 Dec 2013–23 Apr 2014          Office Word 2010 Expert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        NEN-Certiport Authorized Testing Centre, Port said, Egypt.</w:t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20 Aug 2014–20 Aug 2014       HR-Legal training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</w:p>
    <w:p>
      <w:pPr>
        <w:jc w:val="both"/>
        <w:spacing w:lineRule="auto" w:line="360"/>
        <w:ind w:left="270" w:hanging="270"/>
        <w:tabs>
          <w:tab w:val="left" w:pos="315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        Ibrachy &amp; Dermarkar Law Firm, Port said, Egypt. </w:t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19 Feb 2012–20 Feb 2012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Leadership Skills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</w:p>
    <w:p>
      <w:pPr>
        <w:jc w:val="both"/>
        <w:spacing w:lineRule="auto" w:line="360"/>
        <w:ind w:left="270" w:hanging="270"/>
        <w:tabs>
          <w:tab w:val="left" w:pos="315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            AB and associates, Cairo, Egypt.</w:t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26 Jan 2012–27 Jan 2012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Teamwork &amp; conflict management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</w:p>
    <w:p>
      <w:pPr>
        <w:jc w:val="both"/>
        <w:spacing w:lineRule="auto" w:line="360"/>
        <w:ind w:left="270" w:hanging="270"/>
        <w:tabs>
          <w:tab w:val="left" w:pos="315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        AB and associates, Cairo, Egypt.</w:t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 </w:t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2 Jan 2012–3 Jan 2012    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Communication skills &amp; emotion Intelligence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            AB and associates, Cairo, Egypt.</w:t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5 Jun 2011–7 Jun 2011    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Building a winning Team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         AB and associates, Cairo, Egypt.</w:t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25 Oct 2010–3 Nov 2010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It's All About Me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        Edge Consultants, Cairo, Egypt.</w:t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</w:t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6 Jun 2010–6 Jun 2010     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Six Sigma Yellow Belt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            Suez Canal Container Terminal, East Port Said, Port Said, Egypt.</w:t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26 May 2009–26 May 2009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 Safety Culture Workshops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</w:p>
    <w:p>
      <w:pPr>
        <w:jc w:val="both"/>
        <w:spacing w:lineRule="auto" w:line="360"/>
        <w:ind w:left="270" w:hanging="270"/>
        <w:tabs>
          <w:tab w:val="left" w:pos="315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              Suez Canal Container Terminal, East Port Said, Port Said, Egypt.</w:t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 </w:t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18 Mar 2007–20 Mar 2007           GTDP - Induction/Safety Management System/Security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              Suez Canal Container Terminal, East Port Said, Port Said, Egypt.</w:t>
      </w:r>
    </w:p>
    <w:p>
      <w:pPr>
        <w:jc w:val="both"/>
        <w:spacing w:lineRule="auto" w:line="360"/>
        <w:ind w:left="270" w:hanging="27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270" w:hanging="270"/>
        <w:tabs>
          <w:tab w:val="left" w:pos="315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 xml:space="preserve">10 Apr 2007 –10 Apr 2007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Prevention of Physical Problems and Physical education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</w:p>
    <w:p>
      <w:pPr>
        <w:jc w:val="both"/>
        <w:spacing w:lineRule="auto" w:line="360"/>
        <w:ind w:left="270" w:hanging="270"/>
        <w:tabs>
          <w:tab w:val="left" w:pos="3240"/>
        </w:tabs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                                                    Suez Canal Container Terminal, East Port Said, Port Said, Egypt.</w:t>
      </w:r>
    </w:p>
    <w:p>
      <w:pPr>
        <w:jc w:val="both"/>
        <w:spacing w:lineRule="auto" w:line="360"/>
        <w:ind w:left="1170" w:hanging="18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180" w:hanging="180"/>
        <w:rPr>
          <w:b w:val="1"/>
          <w:color w:val="auto"/>
          <w:sz w:val="24"/>
          <w:szCs w:val="24"/>
          <w:rFonts w:ascii="Times New Roman" w:hAnsi="Times New Roman" w:cs="Times New Roman"/>
        </w:rPr>
      </w:pPr>
      <w:r>
        <w:rPr>
          <w:b w:val="1"/>
          <w:color w:val="1F497D" w:themeColor="text2"/>
          <w:sz w:val="24"/>
          <w:szCs w:val="24"/>
          <w:rFonts w:ascii="Times New Roman" w:hAnsi="Times New Roman" w:cs="Times New Roman"/>
        </w:rPr>
        <w:t xml:space="preserve">PROFESSIONAL SKILLS</w:t>
      </w:r>
      <w:r>
        <w:rPr>
          <w:b w:val="1"/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b w:val="1"/>
          <w:color w:val="auto"/>
          <w:sz w:val="24"/>
          <w:szCs w:val="24"/>
          <w:rFonts w:ascii="Times New Roman" w:hAnsi="Times New Roman" w:cs="Times New Roman"/>
        </w:rPr>
        <w:t xml:space="preserve">  </w:t>
      </w:r>
    </w:p>
    <w:p>
      <w:pPr>
        <w:jc w:val="both"/>
        <w:spacing w:lineRule="auto" w:line="360"/>
        <w:ind w:left="540" w:firstLine="180"/>
        <w:rPr>
          <w:b w:val="1"/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540" w:firstLine="180"/>
        <w:rPr>
          <w:b w:val="1"/>
          <w:color w:val="auto"/>
          <w:sz w:val="24"/>
          <w:szCs w:val="24"/>
          <w:rFonts w:ascii="Times New Roman" w:hAnsi="Times New Roman" w:cs="Times New Roman"/>
        </w:rPr>
      </w:pPr>
      <w:r>
        <w:rPr>
          <w:b w:val="1"/>
          <w:color w:val="auto"/>
          <w:sz w:val="24"/>
          <w:szCs w:val="24"/>
          <w:rFonts w:ascii="Times New Roman" w:hAnsi="Times New Roman" w:cs="Times New Roman"/>
        </w:rPr>
        <w:t xml:space="preserve">Language Skills</w:t>
      </w:r>
    </w:p>
    <w:p>
      <w:pPr>
        <w:jc w:val="both"/>
        <w:spacing w:lineRule="auto" w:line="360"/>
        <w:ind w:left="45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Arabic:   Native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</w:p>
    <w:p>
      <w:pPr>
        <w:jc w:val="both"/>
        <w:spacing w:lineRule="auto" w:line="360"/>
        <w:ind w:left="45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English: Functional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</w:p>
    <w:p>
      <w:pPr>
        <w:jc w:val="both"/>
        <w:spacing w:lineRule="auto" w:line="360"/>
        <w:ind w:left="45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ab/>
      </w:r>
    </w:p>
    <w:p>
      <w:pPr>
        <w:jc w:val="both"/>
        <w:spacing w:lineRule="auto" w:line="360"/>
        <w:ind w:left="540" w:firstLine="180"/>
        <w:rPr>
          <w:b w:val="1"/>
          <w:color w:val="auto"/>
          <w:sz w:val="24"/>
          <w:szCs w:val="24"/>
          <w:rFonts w:ascii="Times New Roman" w:hAnsi="Times New Roman" w:cs="Times New Roman"/>
        </w:rPr>
      </w:pPr>
      <w:r>
        <w:rPr>
          <w:b w:val="1"/>
          <w:color w:val="auto"/>
          <w:sz w:val="24"/>
          <w:szCs w:val="24"/>
          <w:rFonts w:ascii="Times New Roman" w:hAnsi="Times New Roman" w:cs="Times New Roman"/>
        </w:rPr>
        <w:t xml:space="preserve">Interpersonal Communication Skills</w:t>
      </w:r>
    </w:p>
    <w:p>
      <w:pPr>
        <w:jc w:val="both"/>
        <w:spacing w:lineRule="auto" w:line="360"/>
        <w:ind w:left="45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Ability to communicate effectively with superiors, colleagues, and staff through verbal and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written commands.</w:t>
      </w:r>
    </w:p>
    <w:p>
      <w:pPr>
        <w:jc w:val="both"/>
        <w:spacing w:lineRule="auto" w:line="360"/>
        <w:ind w:left="45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Ability to adapt to and live in multicultural environments with a flexible attitude gained through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personal and professional experience. </w:t>
      </w:r>
    </w:p>
    <w:p>
      <w:pPr>
        <w:jc w:val="both"/>
        <w:spacing w:lineRule="auto" w:line="360"/>
        <w:ind w:left="45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Strong social skills and friendly attitude, respectable to other cultures and various ethnicities and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capability of establishing strong working and social relations with colleagues of different cultural </w:t>
      </w:r>
      <w:r>
        <w:rPr>
          <w:color w:val="auto"/>
          <w:sz w:val="24"/>
          <w:szCs w:val="24"/>
          <w:rFonts w:ascii="Times New Roman" w:hAnsi="Times New Roman" w:cs="Times New Roman"/>
        </w:rPr>
        <w:t>backgrounds.</w:t>
      </w:r>
    </w:p>
    <w:p>
      <w:pPr>
        <w:jc w:val="both"/>
        <w:spacing w:lineRule="auto" w:line="360"/>
        <w:ind w:left="45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Ability to practice active listening;   engaging and understanding the words or the information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being communicated, as well as understanding the subtle emotions in the speaker’s words.</w:t>
      </w:r>
    </w:p>
    <w:p>
      <w:pPr>
        <w:jc w:val="both"/>
        <w:spacing w:lineRule="auto" w:line="360"/>
        <w:ind w:left="45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Ability to enter conversations with a flexible, open mind while  conveying respect for people and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their ideas even when disagreeing with them.</w:t>
      </w:r>
    </w:p>
    <w:p>
      <w:pPr>
        <w:jc w:val="both"/>
        <w:spacing w:lineRule="auto" w:line="360"/>
        <w:ind w:left="45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Very good presentation skills with an ability to communicate, train or present data and reports to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superiors, colleagues, and staff. </w:t>
      </w:r>
    </w:p>
    <w:p>
      <w:pPr>
        <w:jc w:val="both"/>
        <w:spacing w:lineRule="auto" w:line="360"/>
        <w:ind w:left="45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Ability to appropriately give and receive feedback in a respectful manner according to types of </w:t>
      </w:r>
      <w:r>
        <w:rPr>
          <w:color w:val="auto"/>
          <w:sz w:val="24"/>
          <w:szCs w:val="24"/>
          <w:rFonts w:ascii="Times New Roman" w:hAnsi="Times New Roman" w:cs="Times New Roman"/>
        </w:rPr>
        <w:t>personalities.</w:t>
      </w:r>
    </w:p>
    <w:p>
      <w:pPr>
        <w:jc w:val="both"/>
        <w:spacing w:lineRule="auto" w:line="360"/>
        <w:ind w:left="45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Barring a great respect to corporate ethical principles and business discretion</w:t>
      </w:r>
    </w:p>
    <w:p>
      <w:pPr>
        <w:jc w:val="both"/>
        <w:spacing w:lineRule="auto" w:line="360"/>
        <w:ind w:left="45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Strong leadership skills such as multitasking, negotiation, organization, time management,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effective problem solving with a positive attitude towards problems thinking of them as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opportunities and learning experiences. </w:t>
      </w:r>
    </w:p>
    <w:p>
      <w:pPr>
        <w:jc w:val="both"/>
        <w:spacing w:lineRule="auto" w:line="360"/>
        <w:ind w:left="45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Analytical and critical thinking skills and ability to think clearly and stay organized even in </w:t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stressful conditions.</w:t>
      </w:r>
    </w:p>
    <w:p>
      <w:pPr>
        <w:jc w:val="both"/>
        <w:spacing w:lineRule="auto" w:line="360"/>
        <w:ind w:left="45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Team player, roll up your sleeves attitude, self-motivated, confident. </w:t>
      </w:r>
    </w:p>
    <w:p>
      <w:pPr>
        <w:jc w:val="both"/>
        <w:spacing w:lineRule="auto" w:line="360"/>
        <w:ind w:left="450" w:firstLine="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540" w:firstLine="180"/>
        <w:rPr>
          <w:b w:val="1"/>
          <w:color w:val="auto"/>
          <w:sz w:val="24"/>
          <w:szCs w:val="24"/>
          <w:rFonts w:ascii="Times New Roman" w:hAnsi="Times New Roman" w:cs="Times New Roman"/>
        </w:rPr>
      </w:pPr>
      <w:r>
        <w:rPr>
          <w:b w:val="1"/>
          <w:color w:val="auto"/>
          <w:sz w:val="24"/>
          <w:szCs w:val="24"/>
          <w:rFonts w:ascii="Times New Roman" w:hAnsi="Times New Roman" w:cs="Times New Roman"/>
        </w:rPr>
        <w:t xml:space="preserve">Computer Skills</w:t>
      </w:r>
    </w:p>
    <w:p>
      <w:pPr>
        <w:jc w:val="both"/>
        <w:spacing w:lineRule="auto" w:line="360"/>
        <w:ind w:left="45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Windows:  Expert</w:t>
      </w:r>
    </w:p>
    <w:p>
      <w:pPr>
        <w:jc w:val="both"/>
        <w:spacing w:lineRule="auto" w:line="360"/>
        <w:ind w:left="45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Microsoft (Word, Power Point, Excel):  Expert, Professional Microsoft Office 2010.</w:t>
      </w:r>
    </w:p>
    <w:p>
      <w:pPr>
        <w:jc w:val="both"/>
        <w:spacing w:lineRule="auto" w:line="360"/>
        <w:ind w:left="450" w:firstLine="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540" w:firstLine="180"/>
        <w:rPr>
          <w:b w:val="1"/>
          <w:color w:val="auto"/>
          <w:sz w:val="24"/>
          <w:szCs w:val="24"/>
          <w:rFonts w:ascii="Times New Roman" w:hAnsi="Times New Roman" w:cs="Times New Roman"/>
        </w:rPr>
      </w:pPr>
      <w:r>
        <w:rPr>
          <w:b w:val="1"/>
          <w:color w:val="auto"/>
          <w:sz w:val="24"/>
          <w:szCs w:val="24"/>
          <w:rFonts w:ascii="Times New Roman" w:hAnsi="Times New Roman" w:cs="Times New Roman"/>
        </w:rPr>
        <w:t xml:space="preserve">Driving licence </w:t>
      </w:r>
    </w:p>
    <w:p>
      <w:pPr>
        <w:jc w:val="both"/>
        <w:spacing w:lineRule="auto" w:line="360"/>
        <w:ind w:left="45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Egyptian car driving licence class (B)        </w:t>
      </w:r>
    </w:p>
    <w:p>
      <w:pPr>
        <w:jc w:val="both"/>
        <w:spacing w:lineRule="auto" w:line="360"/>
        <w:ind w:left="450" w:firstLine="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>•</w:t>
      </w: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Motor driving licence.   </w:t>
      </w:r>
    </w:p>
    <w:p>
      <w:pPr>
        <w:jc w:val="both"/>
        <w:spacing w:lineRule="auto" w:line="360"/>
        <w:ind w:left="540" w:firstLine="18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540" w:firstLine="18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540" w:firstLine="18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540" w:firstLine="18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540" w:firstLine="18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540" w:firstLine="18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540" w:firstLine="18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540" w:firstLine="18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540" w:firstLine="18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540" w:firstLine="180"/>
        <w:rPr>
          <w:color w:val="auto"/>
          <w:sz w:val="24"/>
          <w:szCs w:val="24"/>
          <w:rFonts w:ascii="Times New Roman" w:hAnsi="Times New Roman" w:cs="Times New Roman"/>
        </w:rPr>
      </w:pPr>
    </w:p>
    <w:p>
      <w:pPr>
        <w:jc w:val="both"/>
        <w:spacing w:lineRule="auto" w:line="360"/>
        <w:ind w:left="540" w:firstLine="180"/>
        <w:rPr>
          <w:color w:val="auto"/>
          <w:sz w:val="24"/>
          <w:szCs w:val="24"/>
          <w:rFonts w:ascii="Times New Roman" w:hAnsi="Times New Roman" w:cs="Times New Roman"/>
        </w:rPr>
      </w:pPr>
      <w:r>
        <w:rPr>
          <w:color w:val="auto"/>
          <w:sz w:val="24"/>
          <w:szCs w:val="24"/>
          <w:rFonts w:ascii="Times New Roman" w:hAnsi="Times New Roman" w:cs="Times New Roman"/>
        </w:rPr>
        <w:tab/>
      </w:r>
      <w:r>
        <w:rPr>
          <w:color w:val="auto"/>
          <w:sz w:val="24"/>
          <w:szCs w:val="24"/>
          <w:rFonts w:ascii="Times New Roman" w:hAnsi="Times New Roman" w:cs="Times New Roman"/>
        </w:rPr>
        <w:t xml:space="preserve"> </w:t>
      </w:r>
      <w:r>
        <w:rPr>
          <w:sz w:val="24"/>
          <w:szCs w:val="24"/>
          <w:rFonts w:ascii="Times New Roman" w:hAnsi="Times New Roman" w:cs="Times New Roman"/>
        </w:rPr>
        <w:tab/>
      </w:r>
    </w:p>
    <w:sectPr>
      <w:pgSz w:w="12240" w:h="15840"/>
      <w:pgMar w:top="1080" w:left="1260" w:bottom="1080" w:right="144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"/>
    <w:family w:val="swiss"/>
    <w:pitch w:val="variable"/>
    <w:sig w:usb0="e0002aff" w:usb1="c0007843" w:usb2="00000009" w:usb3="00000000" w:csb0="000001ff" w:csb1="00000000"/>
  </w:font>
  <w:font w:name="SimSun">
    <w:altName w:val="￥ﾮﾋ￤ﾽ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FF4F35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4461BBF2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2">
    <w:multiLevelType w:val="hybridMultilevel"/>
    <w:nsid w:val="2F000002"/>
    <w:tmpl w:val="29331877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3">
    <w:multiLevelType w:val="hybridMultilevel"/>
    <w:nsid w:val="2F000003"/>
    <w:tmpl w:val="378ECD07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4">
    <w:multiLevelType w:val="hybridMultilevel"/>
    <w:nsid w:val="2F000004"/>
    <w:tmpl w:val="4B396A68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Symbol" w:hAnsi="Symbol" w:hint="default"/>
      </w:rPr>
      <w:lvlText w:val="·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5">
    <w:multiLevelType w:val="hybridMultilevel"/>
    <w:nsid w:val="2F000005"/>
    <w:tmpl w:val="22C4582D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bidi="ar-SA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rFonts w:asciiTheme="minorHAnsi" w:eastAsiaTheme="minorHAnsi" w:hAnsiTheme="minorHAnsi" w:cstheme="minorBidi"/>
        <w:lang w:bidi="ar-SA" w:eastAsia="en-US" w:val="en-US"/>
      </w:rPr>
    </w:rPrDefault>
  </w:docDefaults>
  <w:style w:default="1" w:styleId="PO1" w:type="paragraph">
    <w:name w:val="Normal"/>
    <w:qFormat/>
    <w:pPr>
      <w:spacing w:lineRule="auto" w:line="240" w:after="0"/>
      <w:rPr/>
    </w:pPr>
    <w:rPr>
      <w:spacing w:val="-6"/>
      <w:color w:val="3F3A38"/>
      <w:sz w:val="16"/>
      <w:szCs w:val="16"/>
      <w:rFonts w:ascii="Arial" w:eastAsia="SimSun" w:hAnsi="Arial" w:cs="Mangal"/>
      <w:lang w:bidi="hi-IN" w:eastAsia="zh-CN" w:val="en-GB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26" w:type="paragraph">
    <w:name w:val="List Paragraph"/>
    <w:basedOn w:val="PO1"/>
    <w:qFormat/>
    <w:uiPriority w:val="34"/>
    <w:pPr>
      <w:contextualSpacing w:val="1"/>
      <w:ind w:left="720" w:firstLine="0"/>
      <w:rPr/>
    </w:pPr>
  </w:style>
  <w:style w:customStyle="1" w:styleId="PO151" w:type="character">
    <w:name w:val="_ECV_ContactDetails"/>
    <w:rPr>
      <w:color w:val="3F3A38"/>
      <w:sz w:val="18"/>
      <w:szCs w:val="18"/>
      <w:shd w:val="clear" w:color="000000"/>
      <w:rFonts w:ascii="Arial" w:hAnsi="Arial"/>
    </w:rPr>
  </w:style>
  <w:style w:customStyle="1" w:styleId="PO152" w:type="paragraph">
    <w:name w:val="_ECV_LeftHeading"/>
    <w:basedOn w:val="PO1"/>
    <w:pPr>
      <w:jc w:val="right"/>
      <w:suppressLineNumbers/>
      <w:ind w:right="283" w:firstLine="0"/>
      <w:rPr/>
    </w:pPr>
    <w:rPr>
      <w:color w:val="0E4194"/>
      <w:sz w:val="18"/>
      <w:szCs w:val="18"/>
      <w:caps w:val="1"/>
    </w:rPr>
  </w:style>
  <w:style w:customStyle="1" w:styleId="PO153" w:type="paragraph">
    <w:name w:val="_ECV_NameField"/>
    <w:basedOn w:val="PO1"/>
    <w:pPr>
      <w:spacing w:lineRule="atLeast" w:line="100"/>
      <w:suppressLineNumbers/>
      <w:rPr/>
    </w:pPr>
    <w:rPr>
      <w:sz w:val="26"/>
      <w:szCs w:val="26"/>
    </w:rPr>
  </w:style>
  <w:style w:customStyle="1" w:styleId="PO154" w:type="paragraph">
    <w:name w:val="_ECV_Text"/>
    <w:basedOn w:val="PO157"/>
    <w:pPr>
      <w:spacing w:lineRule="atLeast" w:line="100" w:after="0"/>
      <w:rPr/>
    </w:pPr>
  </w:style>
  <w:style w:customStyle="1" w:styleId="PO155" w:type="paragraph">
    <w:name w:val="_ECV_PersonalInfoHeading"/>
    <w:basedOn w:val="PO152"/>
    <w:pPr>
      <w:spacing w:before="57"/>
      <w:rPr/>
    </w:pPr>
  </w:style>
  <w:style w:customStyle="1" w:styleId="PO156" w:type="paragraph">
    <w:name w:val="_ECV_BlueBox"/>
    <w:basedOn w:val="PO1"/>
    <w:pPr>
      <w:jc w:val="right"/>
      <w:suppressLineNumbers/>
      <w:rPr/>
    </w:pPr>
    <w:rPr>
      <w:spacing w:val="0"/>
      <w:color w:val="402C24"/>
      <w:sz w:val="8"/>
      <w:szCs w:val="8"/>
    </w:rPr>
  </w:style>
  <w:style w:styleId="PO157" w:type="paragraph">
    <w:name w:val="Body Text"/>
    <w:basedOn w:val="PO1"/>
    <w:link w:val="PO158"/>
    <w:uiPriority w:val="99"/>
    <w:semiHidden/>
    <w:unhideWhenUsed/>
    <w:pPr>
      <w:spacing w:after="120"/>
      <w:rPr/>
    </w:pPr>
  </w:style>
  <w:style w:customStyle="1" w:styleId="PO158" w:type="character">
    <w:name w:val="Body Text Char"/>
    <w:basedOn w:val="PO2"/>
    <w:link w:val="PO157"/>
    <w:uiPriority w:val="99"/>
    <w:semiHidden/>
    <w:rPr>
      <w:spacing w:val="-6"/>
      <w:color w:val="3F3A38"/>
      <w:sz w:val="16"/>
      <w:szCs w:val="16"/>
      <w:rFonts w:ascii="Arial" w:eastAsia="SimSun" w:hAnsi="Arial" w:cs="Mangal"/>
      <w:lang w:bidi="hi-IN" w:eastAsia="zh-CN" w:val="en-GB"/>
    </w:rPr>
  </w:style>
  <w:style w:styleId="PO159" w:type="paragraph">
    <w:name w:val="Balloon Text"/>
    <w:basedOn w:val="PO1"/>
    <w:link w:val="PO160"/>
    <w:uiPriority w:val="99"/>
    <w:semiHidden/>
    <w:unhideWhenUsed/>
    <w:rPr>
      <w:rFonts w:ascii="Tahoma" w:hAnsi="Tahoma"/>
    </w:rPr>
  </w:style>
  <w:style w:customStyle="1" w:styleId="PO160" w:type="character">
    <w:name w:val="Balloon Text Char"/>
    <w:basedOn w:val="PO2"/>
    <w:link w:val="PO159"/>
    <w:uiPriority w:val="99"/>
    <w:semiHidden/>
    <w:rPr>
      <w:spacing w:val="-6"/>
      <w:color w:val="3F3A38"/>
      <w:sz w:val="16"/>
      <w:szCs w:val="16"/>
      <w:rFonts w:ascii="Tahoma" w:eastAsia="SimSun" w:hAnsi="Tahoma" w:cs="Mangal"/>
      <w:lang w:bidi="hi-IN" w:eastAsia="zh-CN" w:val="en-GB"/>
    </w:rPr>
  </w:style>
  <w:style w:customStyle="1" w:styleId="PO161" w:type="paragraph">
    <w:name w:val="Europass_SectionDetails"/>
    <w:basedOn w:val="PO1"/>
    <w:pPr>
      <w:spacing w:lineRule="atLeast" w:line="100" w:before="28" w:after="56"/>
      <w:suppressLineNumbers/>
      <w:rPr/>
      <w:autoSpaceDE w:val="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png"></Relationship><Relationship Id="rId6" Type="http://schemas.openxmlformats.org/officeDocument/2006/relationships/image" Target="media/image2.png"></Relationship><Relationship Id="rId7" Type="http://schemas.openxmlformats.org/officeDocument/2006/relationships/image" Target="media/image3.png"></Relationship><Relationship Id="rId8" Type="http://schemas.openxmlformats.org/officeDocument/2006/relationships/image" Target="media/image4.png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10274</Characters>
  <CharactersWithSpaces>0</CharactersWithSpaces>
  <DocSecurity>0</DocSecurity>
  <HyperlinksChanged>false</HyperlinksChanged>
  <Lines>72</Lines>
  <LinksUpToDate>false</LinksUpToDate>
  <Pages>6</Pages>
  <Paragraphs>20</Paragraphs>
  <Words>1536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LOLO</dc:creator>
  <cp:lastModifiedBy/>
  <dcterms:modified xsi:type="dcterms:W3CDTF">2016-11-15T21:40:00Z</dcterms:modified>
</cp:coreProperties>
</file>